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before="55"/>
        <w:rPr>
          <w:rFonts w:hint="eastAsia" w:ascii="黑体" w:eastAsia="黑体"/>
        </w:rPr>
      </w:pPr>
      <w:r>
        <w:rPr>
          <w:rFonts w:hint="eastAsia" w:ascii="黑体" w:eastAsia="黑体"/>
          <w:spacing w:val="-27"/>
        </w:rPr>
        <w:t xml:space="preserve">附件 </w:t>
      </w:r>
      <w:r>
        <w:rPr>
          <w:rFonts w:hint="eastAsia" w:ascii="黑体" w:eastAsia="黑体"/>
        </w:rPr>
        <w:t>9</w:t>
      </w:r>
    </w:p>
    <w:p>
      <w:pPr>
        <w:pStyle w:val="3"/>
        <w:spacing w:before="3"/>
        <w:ind w:left="0"/>
        <w:rPr>
          <w:rFonts w:ascii="黑体"/>
          <w:sz w:val="35"/>
        </w:rPr>
      </w:pPr>
      <w:r>
        <w:br w:type="column"/>
      </w:r>
    </w:p>
    <w:p>
      <w:pPr>
        <w:pStyle w:val="2"/>
        <w:ind w:left="134" w:right="1375"/>
        <w:jc w:val="center"/>
      </w:pPr>
      <w:bookmarkStart w:id="0" w:name="_GoBack"/>
      <w:r>
        <w:t>陇南市基本医疗保</w:t>
      </w:r>
    </w:p>
    <w:p>
      <w:pPr>
        <w:spacing w:before="0" w:line="598" w:lineRule="exact"/>
        <w:ind w:left="134" w:right="1375" w:firstLine="0"/>
        <w:jc w:val="center"/>
        <w:rPr>
          <w:rFonts w:hint="eastAsia" w:ascii="方正姚体" w:eastAsia="方正姚体"/>
          <w:sz w:val="44"/>
        </w:rPr>
      </w:pPr>
      <w:r>
        <w:rPr>
          <w:rFonts w:hint="eastAsia" w:ascii="方正姚体" w:eastAsia="方正姚体"/>
          <w:sz w:val="44"/>
        </w:rPr>
        <w:t>险特殊疾病门诊就医网上操作流程</w:t>
      </w:r>
    </w:p>
    <w:p>
      <w:pPr>
        <w:spacing w:after="0" w:line="598" w:lineRule="exact"/>
        <w:jc w:val="center"/>
        <w:rPr>
          <w:rFonts w:hint="eastAsia" w:ascii="方正姚体" w:eastAsia="方正姚体"/>
          <w:sz w:val="44"/>
        </w:rPr>
        <w:sectPr>
          <w:pgSz w:w="11910" w:h="16840"/>
          <w:pgMar w:top="720" w:right="1260" w:bottom="280" w:left="1380" w:header="720" w:footer="720" w:gutter="0"/>
          <w:cols w:equalWidth="0" w:num="2">
            <w:col w:w="1071" w:space="50"/>
            <w:col w:w="8149"/>
          </w:cols>
        </w:sectPr>
      </w:pPr>
    </w:p>
    <w:bookmarkEnd w:id="0"/>
    <w:p>
      <w:pPr>
        <w:pStyle w:val="3"/>
        <w:spacing w:before="0"/>
        <w:ind w:left="0"/>
        <w:rPr>
          <w:rFonts w:ascii="方正姚体"/>
          <w:sz w:val="20"/>
        </w:rPr>
      </w:pPr>
    </w:p>
    <w:p>
      <w:pPr>
        <w:pStyle w:val="3"/>
        <w:spacing w:before="8"/>
        <w:ind w:left="0"/>
        <w:rPr>
          <w:rFonts w:ascii="方正姚体"/>
          <w:sz w:val="26"/>
        </w:rPr>
      </w:pPr>
    </w:p>
    <w:p>
      <w:pPr>
        <w:pStyle w:val="3"/>
        <w:spacing w:before="54"/>
        <w:ind w:left="791"/>
        <w:rPr>
          <w:rFonts w:hint="eastAsia" w:ascii="黑体" w:eastAsia="黑体"/>
        </w:rPr>
      </w:pPr>
      <w:r>
        <w:rPr>
          <w:rFonts w:hint="eastAsia" w:ascii="黑体" w:eastAsia="黑体"/>
        </w:rPr>
        <w:t>一、网上注册</w:t>
      </w:r>
    </w:p>
    <w:p>
      <w:pPr>
        <w:pStyle w:val="3"/>
        <w:spacing w:line="336" w:lineRule="auto"/>
        <w:ind w:right="269" w:firstLine="640"/>
      </w:pPr>
      <w:r>
        <w:rPr>
          <w:spacing w:val="-12"/>
        </w:rPr>
        <w:t>操作流程：进入注册页面后,选择归属自己的统筹区,个人手机号码及个人密码后完成系统注册。</w:t>
      </w:r>
    </w:p>
    <w:p>
      <w:pPr>
        <w:pStyle w:val="3"/>
        <w:spacing w:before="4"/>
        <w:ind w:left="791"/>
        <w:rPr>
          <w:rFonts w:hint="eastAsia" w:ascii="黑体" w:eastAsia="黑体"/>
        </w:rPr>
      </w:pPr>
      <w:r>
        <w:rPr>
          <w:rFonts w:hint="eastAsia" w:ascii="黑体" w:eastAsia="黑体"/>
        </w:rPr>
        <w:t>二、系统登录</w:t>
      </w:r>
    </w:p>
    <w:p>
      <w:pPr>
        <w:pStyle w:val="3"/>
        <w:spacing w:line="336" w:lineRule="auto"/>
        <w:ind w:right="269" w:firstLine="640"/>
      </w:pPr>
      <w:r>
        <w:rPr>
          <w:spacing w:val="-12"/>
          <w:w w:val="95"/>
        </w:rPr>
        <w:t xml:space="preserve">操作流程：进入登录页面后，输入刚才已经注册好的账号和 </w:t>
      </w:r>
      <w:r>
        <w:rPr>
          <w:spacing w:val="-12"/>
        </w:rPr>
        <w:t>密码即可登录。</w:t>
      </w:r>
    </w:p>
    <w:p>
      <w:pPr>
        <w:pStyle w:val="3"/>
        <w:spacing w:before="4"/>
        <w:ind w:left="791"/>
        <w:rPr>
          <w:rFonts w:hint="eastAsia" w:ascii="黑体" w:eastAsia="黑体"/>
        </w:rPr>
      </w:pPr>
      <w:r>
        <w:rPr>
          <w:rFonts w:hint="eastAsia" w:ascii="黑体" w:eastAsia="黑体"/>
        </w:rPr>
        <w:t>三、网上申请流程</w:t>
      </w:r>
    </w:p>
    <w:p>
      <w:pPr>
        <w:pStyle w:val="3"/>
        <w:ind w:left="791"/>
      </w:pPr>
      <w:r>
        <w:t>（1）申请须知阅读</w:t>
      </w:r>
    </w:p>
    <w:p>
      <w:pPr>
        <w:pStyle w:val="3"/>
        <w:spacing w:line="336" w:lineRule="auto"/>
        <w:ind w:right="271" w:firstLine="640"/>
      </w:pPr>
      <w:r>
        <w:rPr>
          <w:spacing w:val="6"/>
          <w:w w:val="95"/>
        </w:rPr>
        <w:t xml:space="preserve">操作流程:在申请时,需要认真阅读并同意申请须知以及承 </w:t>
      </w:r>
      <w:r>
        <w:rPr>
          <w:spacing w:val="6"/>
        </w:rPr>
        <w:t>诺书,方可进入申请页面填写基本信息。</w:t>
      </w:r>
    </w:p>
    <w:p>
      <w:pPr>
        <w:pStyle w:val="3"/>
        <w:spacing w:before="4" w:line="336" w:lineRule="auto"/>
        <w:ind w:right="269" w:firstLine="640"/>
        <w:jc w:val="both"/>
      </w:pPr>
      <w:r>
        <w:rPr>
          <w:spacing w:val="-7"/>
        </w:rPr>
        <w:t>凡符合特殊疾病门诊病种的参保人员，需办理特殊疾病门诊</w:t>
      </w:r>
      <w:r>
        <w:rPr>
          <w:spacing w:val="-12"/>
          <w:w w:val="95"/>
        </w:rPr>
        <w:t xml:space="preserve">治疗者，在陇南市医保局网站下载打印或到市、县区医保经办机 </w:t>
      </w:r>
      <w:r>
        <w:rPr>
          <w:spacing w:val="-16"/>
        </w:rPr>
        <w:t>构服务大厅窗口现场领取《陇南市城镇基本医疗保险特殊疾病门诊申请表》,由定点医院医保办盖章登记后，进行网上申报，提交申报材料，门诊治疗指证，门诊诊疗范围等材料，选择对应的</w:t>
      </w:r>
      <w:r>
        <w:rPr>
          <w:spacing w:val="-13"/>
          <w:w w:val="95"/>
        </w:rPr>
        <w:t xml:space="preserve">病种，以及门诊待遇。提交后先交由市、县区医保经办机构组织 </w:t>
      </w:r>
      <w:r>
        <w:rPr>
          <w:spacing w:val="-14"/>
          <w:w w:val="95"/>
        </w:rPr>
        <w:t xml:space="preserve">认定审批，之后在进行市级备案，认定完成后才可进行特殊疾病 </w:t>
      </w:r>
      <w:r>
        <w:rPr>
          <w:spacing w:val="-14"/>
        </w:rPr>
        <w:t>门诊报销。</w:t>
      </w:r>
    </w:p>
    <w:p>
      <w:pPr>
        <w:spacing w:after="0" w:line="336" w:lineRule="auto"/>
        <w:jc w:val="both"/>
        <w:sectPr>
          <w:type w:val="continuous"/>
          <w:pgSz w:w="11910" w:h="16840"/>
          <w:pgMar w:top="720" w:right="1260" w:bottom="280" w:left="1380" w:header="720" w:footer="720" w:gutter="0"/>
        </w:sectPr>
      </w:pPr>
    </w:p>
    <w:p>
      <w:pPr>
        <w:pStyle w:val="3"/>
        <w:spacing w:before="0"/>
        <w:ind w:left="0"/>
        <w:rPr>
          <w:sz w:val="20"/>
        </w:rPr>
      </w:pPr>
    </w:p>
    <w:p>
      <w:pPr>
        <w:pStyle w:val="3"/>
        <w:spacing w:before="10"/>
        <w:ind w:left="0"/>
        <w:rPr>
          <w:sz w:val="25"/>
        </w:rPr>
      </w:pPr>
    </w:p>
    <w:p>
      <w:pPr>
        <w:pStyle w:val="3"/>
        <w:spacing w:before="55"/>
        <w:ind w:left="791"/>
      </w:pPr>
      <w:r>
        <w:t>（2）县区医保经办机构审核</w:t>
      </w:r>
    </w:p>
    <w:p>
      <w:pPr>
        <w:pStyle w:val="3"/>
        <w:spacing w:line="336" w:lineRule="auto"/>
        <w:ind w:right="269" w:firstLine="640"/>
        <w:jc w:val="both"/>
      </w:pPr>
      <w:r>
        <w:rPr>
          <w:spacing w:val="-7"/>
        </w:rPr>
        <w:t>在病人提交申请以及病种资料医院证明后，先由县级医保经办机构进行审核完成后报市医疗保障经办机构进行备案。</w:t>
      </w:r>
    </w:p>
    <w:p>
      <w:pPr>
        <w:pStyle w:val="3"/>
        <w:spacing w:before="4"/>
        <w:ind w:left="791"/>
      </w:pPr>
      <w:r>
        <w:t>（3）市医保经办机构审核及备案</w:t>
      </w:r>
    </w:p>
    <w:p>
      <w:pPr>
        <w:pStyle w:val="3"/>
        <w:spacing w:line="336" w:lineRule="auto"/>
        <w:ind w:right="270" w:firstLine="640"/>
        <w:jc w:val="both"/>
      </w:pPr>
      <w:r>
        <w:rPr>
          <w:spacing w:val="-7"/>
          <w:w w:val="95"/>
        </w:rPr>
        <w:t xml:space="preserve">经办科室对申报资料进行真实性审核，复审合格后，市、县 </w:t>
      </w:r>
      <w:r>
        <w:rPr>
          <w:spacing w:val="-14"/>
          <w:w w:val="95"/>
        </w:rPr>
        <w:t xml:space="preserve">区医疗保障经办机构根据申报信息填报《陇南市城镇基本医疗保 </w:t>
      </w:r>
      <w:r>
        <w:rPr>
          <w:spacing w:val="-15"/>
        </w:rPr>
        <w:t>险特殊疾病门诊花名册》</w:t>
      </w:r>
      <w:r>
        <w:t>（</w:t>
      </w:r>
      <w:r>
        <w:rPr>
          <w:spacing w:val="-31"/>
        </w:rPr>
        <w:t xml:space="preserve">附件 </w:t>
      </w:r>
      <w:r>
        <w:rPr>
          <w:spacing w:val="-6"/>
        </w:rPr>
        <w:t>5）</w:t>
      </w:r>
      <w:r>
        <w:rPr>
          <w:spacing w:val="-2"/>
        </w:rPr>
        <w:t>，由县区主管领导签字后报送至陇南市医疗保障经办机构备案。</w:t>
      </w:r>
    </w:p>
    <w:p>
      <w:pPr>
        <w:pStyle w:val="3"/>
        <w:spacing w:before="8"/>
        <w:ind w:left="791"/>
      </w:pPr>
      <w:r>
        <w:t>（4）认定信息录入</w:t>
      </w:r>
    </w:p>
    <w:p>
      <w:pPr>
        <w:pStyle w:val="3"/>
        <w:spacing w:line="336" w:lineRule="auto"/>
        <w:ind w:right="269" w:firstLine="640"/>
        <w:jc w:val="both"/>
      </w:pPr>
      <w:r>
        <w:rPr>
          <w:spacing w:val="-11"/>
        </w:rPr>
        <w:t>经市、县区医疗保障经办机构公示后，审批结果反馈至参保</w:t>
      </w:r>
      <w:r>
        <w:rPr>
          <w:spacing w:val="-15"/>
          <w:w w:val="95"/>
        </w:rPr>
        <w:t xml:space="preserve">单位或参保人员，由业务科室依据申报人社会保障卡号将审批信 </w:t>
      </w:r>
      <w:r>
        <w:rPr>
          <w:spacing w:val="-15"/>
        </w:rPr>
        <w:t>息录入医保系统。</w:t>
      </w:r>
    </w:p>
    <w:p>
      <w:pPr>
        <w:pStyle w:val="3"/>
        <w:spacing w:before="6"/>
        <w:ind w:left="791"/>
        <w:rPr>
          <w:rFonts w:hint="eastAsia" w:ascii="黑体" w:eastAsia="黑体"/>
        </w:rPr>
      </w:pPr>
      <w:r>
        <w:rPr>
          <w:rFonts w:hint="eastAsia" w:ascii="黑体" w:eastAsia="黑体"/>
        </w:rPr>
        <w:t>四、专家审核系统</w:t>
      </w:r>
    </w:p>
    <w:p>
      <w:pPr>
        <w:pStyle w:val="3"/>
        <w:spacing w:line="336" w:lineRule="auto"/>
        <w:ind w:right="269" w:firstLine="640"/>
        <w:jc w:val="both"/>
      </w:pPr>
      <w:r>
        <w:rPr>
          <w:spacing w:val="-22"/>
        </w:rPr>
        <w:t xml:space="preserve">认定由 </w:t>
      </w:r>
      <w:r>
        <w:t>3</w:t>
      </w:r>
      <w:r>
        <w:rPr>
          <w:spacing w:val="-16"/>
        </w:rPr>
        <w:t xml:space="preserve"> 名以上医疗专家组成网络专家组，根据市、县区医</w:t>
      </w:r>
      <w:r>
        <w:rPr>
          <w:spacing w:val="6"/>
          <w:w w:val="95"/>
        </w:rPr>
        <w:t xml:space="preserve">保经办机构分类上传的申办资料，按网上操作流程分类进行认 </w:t>
      </w:r>
      <w:r>
        <w:rPr>
          <w:spacing w:val="6"/>
        </w:rPr>
        <w:t>定。</w:t>
      </w:r>
    </w:p>
    <w:p>
      <w:pPr>
        <w:pStyle w:val="3"/>
        <w:spacing w:before="6"/>
        <w:ind w:left="791"/>
        <w:rPr>
          <w:rFonts w:hint="eastAsia" w:ascii="黑体" w:eastAsia="黑体"/>
        </w:rPr>
      </w:pPr>
      <w:r>
        <w:rPr>
          <w:rFonts w:hint="eastAsia" w:ascii="黑体" w:eastAsia="黑体"/>
        </w:rPr>
        <w:t>五、查询系统</w:t>
      </w:r>
    </w:p>
    <w:p>
      <w:pPr>
        <w:pStyle w:val="3"/>
        <w:spacing w:line="336" w:lineRule="auto"/>
        <w:ind w:right="269" w:firstLine="640"/>
        <w:jc w:val="both"/>
        <w:sectPr>
          <w:pgSz w:w="11910" w:h="16840"/>
          <w:pgMar w:top="1580" w:right="1260" w:bottom="1640" w:left="1380" w:header="0" w:footer="1449" w:gutter="0"/>
        </w:sectPr>
      </w:pPr>
      <w:r>
        <w:rPr>
          <w:spacing w:val="6"/>
          <w:w w:val="95"/>
        </w:rPr>
        <w:t xml:space="preserve">操作流程:用户已经正确提交慢性病信息后,即可在查询功 </w:t>
      </w:r>
      <w:r>
        <w:rPr>
          <w:spacing w:val="-10"/>
        </w:rPr>
        <w:t>能中，查询审批进度。点击查看详情，可看到详细的市、县区医保经办机构审批进度。</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方正姚体">
    <w:panose1 w:val="02010601030101010101"/>
    <w:charset w:val="86"/>
    <w:family w:val="auto"/>
    <w:pitch w:val="default"/>
    <w:sig w:usb0="00000003"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0DB2ADA"/>
    <w:rsid w:val="70DB2A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en-US" w:eastAsia="en-US" w:bidi="ar-SA"/>
    </w:rPr>
  </w:style>
  <w:style w:type="paragraph" w:styleId="2">
    <w:name w:val="heading 1"/>
    <w:basedOn w:val="1"/>
    <w:next w:val="1"/>
    <w:qFormat/>
    <w:uiPriority w:val="1"/>
    <w:pPr>
      <w:spacing w:line="598" w:lineRule="exact"/>
      <w:ind w:left="151"/>
      <w:outlineLvl w:val="1"/>
    </w:pPr>
    <w:rPr>
      <w:rFonts w:ascii="方正姚体" w:hAnsi="方正姚体" w:eastAsia="方正姚体" w:cs="方正姚体"/>
      <w:sz w:val="44"/>
      <w:szCs w:val="44"/>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Body Text"/>
    <w:basedOn w:val="1"/>
    <w:qFormat/>
    <w:uiPriority w:val="1"/>
    <w:pPr>
      <w:spacing w:before="166"/>
      <w:ind w:left="151"/>
    </w:pPr>
    <w:rPr>
      <w:rFonts w:ascii="宋体" w:hAnsi="宋体" w:eastAsia="宋体" w:cs="宋体"/>
      <w:sz w:val="32"/>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2020-12-24T08:36:00Z</dcterms:created>
  <dc:creator>Administrator</dc:creator>
  <cp:lastModifiedBy>Administrator</cp:lastModifiedBy>
  <dcterms:modified xsi:type="dcterms:W3CDTF">2020-12-24T08:37:56Z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